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86C6" w14:textId="277F6017" w:rsidR="009A1BCB" w:rsidRDefault="009A1BCB" w:rsidP="009A1BCB">
      <w:pPr>
        <w:spacing w:line="360" w:lineRule="auto"/>
        <w:jc w:val="both"/>
      </w:pPr>
      <w:proofErr w:type="spellStart"/>
      <w:r w:rsidRPr="009A1BCB">
        <w:t>AlTahan</w:t>
      </w:r>
      <w:proofErr w:type="spellEnd"/>
      <w:r w:rsidRPr="009A1BCB">
        <w:t xml:space="preserve"> FA, </w:t>
      </w:r>
      <w:proofErr w:type="spellStart"/>
      <w:r w:rsidRPr="009A1BCB">
        <w:t>AlRushoud</w:t>
      </w:r>
      <w:proofErr w:type="spellEnd"/>
      <w:r w:rsidRPr="009A1BCB">
        <w:t xml:space="preserve"> M. Traumatic anterior capsule rupture in a patient with Alport syndrome without anterior lenticonus. J Case Rep Images </w:t>
      </w:r>
      <w:proofErr w:type="spellStart"/>
      <w:r w:rsidRPr="009A1BCB">
        <w:t>Opthalmol</w:t>
      </w:r>
      <w:proofErr w:type="spellEnd"/>
      <w:r w:rsidRPr="009A1BCB">
        <w:t xml:space="preserve"> 2026;9(1):11–14.</w:t>
      </w:r>
    </w:p>
    <w:sectPr w:rsidR="009A1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CB"/>
    <w:rsid w:val="0013709F"/>
    <w:rsid w:val="0015459F"/>
    <w:rsid w:val="001B6D82"/>
    <w:rsid w:val="001E419D"/>
    <w:rsid w:val="003F12BC"/>
    <w:rsid w:val="004F6E26"/>
    <w:rsid w:val="00603117"/>
    <w:rsid w:val="009A1BCB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2D01A"/>
  <w15:chartTrackingRefBased/>
  <w15:docId w15:val="{907D4EE9-CAAD-487E-8181-7BC6565E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B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B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B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B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B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B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B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B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B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B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B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B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B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B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2026-02-26T04:38:00Z</dcterms:created>
  <dcterms:modified xsi:type="dcterms:W3CDTF">2026-02-26T04:39:00Z</dcterms:modified>
</cp:coreProperties>
</file>